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C1C5" w14:textId="05C5CFA2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40"/>
          <w:szCs w:val="40"/>
        </w:rPr>
      </w:pPr>
      <w:r w:rsidRPr="00B50C4B">
        <w:rPr>
          <w:rFonts w:asciiTheme="majorHAnsi" w:hAnsiTheme="majorHAnsi" w:cstheme="majorHAnsi"/>
          <w:color w:val="4472C4" w:themeColor="accent1"/>
          <w:sz w:val="40"/>
          <w:szCs w:val="40"/>
        </w:rPr>
        <w:t>Általános Szerződési Feltételek (ÁSZF)</w:t>
      </w:r>
    </w:p>
    <w:p w14:paraId="10BB2204" w14:textId="77777777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40"/>
          <w:szCs w:val="40"/>
        </w:rPr>
      </w:pPr>
    </w:p>
    <w:p w14:paraId="67FD1BC1" w14:textId="77777777" w:rsidR="00B50C4B" w:rsidRDefault="00B50C4B" w:rsidP="00B50C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Az Általános Szolgáltatási Feltételek („ÁSZF”) tartalmazzák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az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Árpádföldi Tenisz Club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 (székhely: </w:t>
      </w:r>
      <w:r>
        <w:rPr>
          <w:rFonts w:asciiTheme="majorHAnsi" w:hAnsiTheme="majorHAnsi" w:cstheme="majorHAnsi"/>
          <w:color w:val="000000"/>
          <w:sz w:val="24"/>
          <w:szCs w:val="24"/>
        </w:rPr>
        <w:t>1162 Budapest, Állás utca 35.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adószám: 19405465-1-42), mint szolgáltató (“Szolgáltató”) által üzemeltetett webáruház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használatára vonatkozó általános szerződési feltételeket. </w:t>
      </w:r>
    </w:p>
    <w:p w14:paraId="57EE3C27" w14:textId="77777777" w:rsidR="00B50C4B" w:rsidRDefault="00B50C4B" w:rsidP="00B50C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0EB6A14" w14:textId="741EAD60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Kérjük, hogy csak akkor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vegye igénybe szolgáltatásainkat, amennyiben minden pontjával egyetért, és kötelező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érvényűnek tekinti magára nézve. Jelen dokumentum nem kerül iktatásra, kizárólag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elektronikus formában kerül megkötésre (nem minősül írásba foglalt szerződésnek),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magatartási kódexre nem utal.</w:t>
      </w:r>
    </w:p>
    <w:p w14:paraId="676EE677" w14:textId="77777777" w:rsid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</w:p>
    <w:p w14:paraId="3251459A" w14:textId="69867CCE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t>Szolgáltató adatai:</w:t>
      </w:r>
    </w:p>
    <w:p w14:paraId="72E7F198" w14:textId="24584A90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Hlk69209741"/>
      <w:r w:rsidRPr="00B50C4B">
        <w:rPr>
          <w:rFonts w:asciiTheme="majorHAnsi" w:hAnsiTheme="majorHAnsi" w:cstheme="majorHAnsi"/>
          <w:color w:val="000000"/>
          <w:sz w:val="24"/>
          <w:szCs w:val="24"/>
        </w:rPr>
        <w:t>A szolgáltató neve: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Árpádföldi Tenisz Club</w:t>
      </w:r>
      <w:r w:rsidR="00F83BE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(ÁTC)</w:t>
      </w:r>
    </w:p>
    <w:p w14:paraId="472C4D74" w14:textId="2E449C22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A szolgáltató székhelye: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1162 Budapest, Állás utca 35.</w:t>
      </w:r>
    </w:p>
    <w:p w14:paraId="7AFBD994" w14:textId="488B2950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A szolgáltató elérhetősége, az igénybe vevőkkel való kapcsolattartásra szolgáló,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rendszeresen használt elektronikus levelezési címe: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4" w:history="1">
        <w:r w:rsidRPr="001F1E33">
          <w:rPr>
            <w:rStyle w:val="Hiperhivatkozs"/>
            <w:rFonts w:asciiTheme="majorHAnsi" w:hAnsiTheme="majorHAnsi" w:cstheme="majorHAnsi"/>
            <w:sz w:val="24"/>
            <w:szCs w:val="24"/>
          </w:rPr>
          <w:t>info@arpadfolditc.hu</w:t>
        </w:r>
      </w:hyperlink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AD6F2A3" w14:textId="29EF67E6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Nyilvántartási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száma: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b/>
          <w:bCs/>
          <w:color w:val="000000"/>
          <w:sz w:val="24"/>
          <w:szCs w:val="24"/>
        </w:rPr>
        <w:t>01-02-0002416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13271209" w14:textId="1E0B72EE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Adószáma: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b/>
          <w:bCs/>
          <w:color w:val="000000"/>
          <w:sz w:val="24"/>
          <w:szCs w:val="24"/>
        </w:rPr>
        <w:t>19405465-1-42</w:t>
      </w:r>
    </w:p>
    <w:p w14:paraId="5CEBAD4C" w14:textId="5626A830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Nyilvántartásban bejegyző hatóság neve: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Fővárosi Törvényszék</w:t>
      </w:r>
    </w:p>
    <w:bookmarkEnd w:id="0"/>
    <w:p w14:paraId="58642821" w14:textId="166793B4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Telefonszámai: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+36 30 871-6191</w:t>
      </w:r>
    </w:p>
    <w:p w14:paraId="30CE73B3" w14:textId="77777777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A szerződés nyelve: magyar</w:t>
      </w:r>
    </w:p>
    <w:p w14:paraId="1C292D16" w14:textId="77777777" w:rsid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</w:p>
    <w:p w14:paraId="65F0DF63" w14:textId="1E9A2FD1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t>Alapvető rendelkezések</w:t>
      </w:r>
    </w:p>
    <w:p w14:paraId="4F614FC5" w14:textId="77777777" w:rsidR="00284D46" w:rsidRDefault="00284D46" w:rsidP="006B48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01791697" w14:textId="7E8BAC63" w:rsidR="00B50C4B" w:rsidRPr="00B50C4B" w:rsidRDefault="00B50C4B" w:rsidP="006B48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</w:rPr>
        <w:t xml:space="preserve">1.1.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A jelen Szabályzatban nem szabályozott kérdésekre, valamint jelen Szabályzat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értelmezésére a magyar jog az irányadó, különös tekintettel a Polgári Törvénykönyvről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szóló 2013. évi V. törvény („Ptk.”)</w:t>
      </w:r>
      <w:r w:rsidR="006B48E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 az elektronikus kereskedelmi szolgáltatások,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valamint az információs társadalommal összefüggő szolgáltatások egyes kérdéseiről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szóló 2001. évi CVIII. törvény</w:t>
      </w:r>
      <w:r w:rsidR="006B48E4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6B48E4" w:rsidRPr="006B48E4">
        <w:rPr>
          <w:rFonts w:asciiTheme="majorHAnsi" w:hAnsiTheme="majorHAnsi" w:cstheme="majorHAnsi"/>
          <w:color w:val="000000"/>
          <w:sz w:val="24"/>
          <w:szCs w:val="24"/>
        </w:rPr>
        <w:t>A fogyasztó és a vállalkozás közötti szerződések részletes szabályairól szóló 45/2014. (II. 26.) Korm. rendelet; A fogyasztókkal szembeni tisztességtelen kereskedelmi gyakorlat tilalmáról szóló 2008. évi XLVII. törvény (</w:t>
      </w:r>
      <w:proofErr w:type="spellStart"/>
      <w:r w:rsidR="006B48E4" w:rsidRPr="006B48E4">
        <w:rPr>
          <w:rFonts w:asciiTheme="majorHAnsi" w:hAnsiTheme="majorHAnsi" w:cstheme="majorHAnsi"/>
          <w:color w:val="000000"/>
          <w:sz w:val="24"/>
          <w:szCs w:val="24"/>
        </w:rPr>
        <w:t>Fttv</w:t>
      </w:r>
      <w:proofErr w:type="spellEnd"/>
      <w:r w:rsidR="006B48E4" w:rsidRPr="006B48E4">
        <w:rPr>
          <w:rFonts w:asciiTheme="majorHAnsi" w:hAnsiTheme="majorHAnsi" w:cstheme="majorHAnsi"/>
          <w:color w:val="000000"/>
          <w:sz w:val="24"/>
          <w:szCs w:val="24"/>
        </w:rPr>
        <w:t>.)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 vonatkozó rendelkezéseire. A vonatkozó jogszabályok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kötelező rendelkezései a felekre külön kikötés nélkül is irányadók.</w:t>
      </w:r>
    </w:p>
    <w:p w14:paraId="1D644A51" w14:textId="551DF1A2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1.2. </w:t>
      </w:r>
      <w:r w:rsidR="00F83BED">
        <w:rPr>
          <w:rFonts w:asciiTheme="majorHAnsi" w:hAnsiTheme="majorHAnsi" w:cstheme="majorHAnsi"/>
          <w:color w:val="000000"/>
          <w:sz w:val="24"/>
          <w:szCs w:val="24"/>
        </w:rPr>
        <w:t>Jelen ÁSZF 2021. április 13. napján lépett hatályba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B83C664" w14:textId="6E5FE051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1.3. </w:t>
      </w:r>
      <w:r w:rsidR="00F83BED">
        <w:rPr>
          <w:rFonts w:asciiTheme="majorHAnsi" w:hAnsiTheme="majorHAnsi" w:cstheme="majorHAnsi"/>
          <w:color w:val="000000"/>
          <w:sz w:val="24"/>
          <w:szCs w:val="24"/>
        </w:rPr>
        <w:t>Az ÁTC honlapjának tartalma, az ott elhelyezett dokumentumok, az értékesített termékek az ÁTC szerzői joga alá esnek.</w:t>
      </w:r>
    </w:p>
    <w:p w14:paraId="3BB132B7" w14:textId="77777777" w:rsidR="00F83BED" w:rsidRDefault="00B50C4B" w:rsidP="00F83B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1.4. </w:t>
      </w:r>
      <w:r w:rsidR="00F83BED">
        <w:rPr>
          <w:rFonts w:asciiTheme="majorHAnsi" w:hAnsiTheme="majorHAnsi" w:cstheme="majorHAnsi"/>
          <w:color w:val="000000"/>
          <w:sz w:val="24"/>
          <w:szCs w:val="24"/>
        </w:rPr>
        <w:t>A szolgáltatások jelen weboldalon minden év ún. nyári teniszszezonjában érhetők el, vagyis az értékesített szolgáltatások szezonális jellegűek. A pályanyitásról és zárásról minden évben az időjárási viszonyok függvényében dönt a Szolgáltató, az erre vonatkozó aktuális információk a szolgáltató oldalán a következő elérhetőségen találhatók meg:</w:t>
      </w:r>
    </w:p>
    <w:p w14:paraId="795EBBCF" w14:textId="02EE6474" w:rsidR="00B50C4B" w:rsidRDefault="00F83BED" w:rsidP="00F83B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hyperlink r:id="rId5" w:history="1">
        <w:r w:rsidRPr="001F1E33">
          <w:rPr>
            <w:rStyle w:val="Hiperhivatkozs"/>
            <w:rFonts w:asciiTheme="majorHAnsi" w:hAnsiTheme="majorHAnsi" w:cstheme="majorHAnsi"/>
            <w:sz w:val="24"/>
            <w:szCs w:val="24"/>
          </w:rPr>
          <w:t>http://arpadfolditc.hu/aktualitasok/</w:t>
        </w:r>
      </w:hyperlink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E90753C" w14:textId="77777777" w:rsidR="00F83BED" w:rsidRPr="00B50C4B" w:rsidRDefault="00F83BED" w:rsidP="00F83B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257F5B7" w14:textId="77777777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t>Adatkezelési szabályok</w:t>
      </w:r>
    </w:p>
    <w:p w14:paraId="420109A3" w14:textId="624D9E93" w:rsidR="00B50C4B" w:rsidRDefault="00B50C4B" w:rsidP="00284D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1.5. </w:t>
      </w:r>
      <w:r w:rsidR="00284D46">
        <w:rPr>
          <w:rFonts w:asciiTheme="majorHAnsi" w:hAnsiTheme="majorHAnsi" w:cstheme="majorHAnsi"/>
          <w:color w:val="000000"/>
          <w:sz w:val="24"/>
          <w:szCs w:val="24"/>
        </w:rPr>
        <w:t xml:space="preserve">Egyesületünk részletes adatvédelmi szabályzata az alábbi linken érhető el: </w:t>
      </w:r>
    </w:p>
    <w:p w14:paraId="56C9637D" w14:textId="5FC645DC" w:rsidR="00284D46" w:rsidRPr="00B50C4B" w:rsidRDefault="00284D46" w:rsidP="00284D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………………………………..</w:t>
      </w:r>
    </w:p>
    <w:p w14:paraId="3CDB93FF" w14:textId="77777777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lastRenderedPageBreak/>
        <w:t>Megvásárolható termékek, szolgáltatások köre</w:t>
      </w:r>
    </w:p>
    <w:p w14:paraId="5A129ABD" w14:textId="5DCCCE06" w:rsidR="00284D46" w:rsidRDefault="00B50C4B" w:rsidP="00284D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1.6. </w:t>
      </w:r>
      <w:r w:rsidR="00284D46">
        <w:rPr>
          <w:rFonts w:asciiTheme="majorHAnsi" w:hAnsiTheme="majorHAnsi" w:cstheme="majorHAnsi"/>
          <w:color w:val="000000"/>
          <w:sz w:val="24"/>
          <w:szCs w:val="24"/>
        </w:rPr>
        <w:t xml:space="preserve">Egyesületünk szolgáltatásai kizárólag online vásárolhatók meg, melyek ára magában foglalja az ÁFÁ-t is </w:t>
      </w:r>
      <w:r w:rsidR="00284D46" w:rsidRPr="00284D46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(vagy nem, ezt nem tudom)</w:t>
      </w:r>
      <w:r w:rsidR="00284D46">
        <w:rPr>
          <w:rFonts w:asciiTheme="majorHAnsi" w:hAnsiTheme="majorHAnsi" w:cstheme="majorHAnsi"/>
          <w:color w:val="000000"/>
          <w:sz w:val="24"/>
          <w:szCs w:val="24"/>
        </w:rPr>
        <w:t xml:space="preserve">. A szolgáltatásokat személyesen lehet igénybe venni azzal, hogy a szolgáltatást igénybe vevő személlyel együtt a kifizetett időszakban a pályán tartózkodhatnak az általa feljogosított személyek, mindaddig, amíg az ÁTC házirendjét betartják. </w:t>
      </w:r>
    </w:p>
    <w:p w14:paraId="3C44753E" w14:textId="69BCFC82" w:rsidR="00284D46" w:rsidRPr="00B50C4B" w:rsidRDefault="00B50C4B" w:rsidP="00284D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1.7. </w:t>
      </w:r>
      <w:r w:rsidR="00284D46">
        <w:rPr>
          <w:rFonts w:asciiTheme="majorHAnsi" w:hAnsiTheme="majorHAnsi" w:cstheme="majorHAnsi"/>
          <w:color w:val="000000"/>
          <w:sz w:val="24"/>
          <w:szCs w:val="24"/>
        </w:rPr>
        <w:t xml:space="preserve">Honlapunkon igénybe vehető szolgáltatások: </w:t>
      </w:r>
    </w:p>
    <w:p w14:paraId="53B41912" w14:textId="331100B9" w:rsidR="00B50C4B" w:rsidRDefault="00284D46" w:rsidP="00284D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C06885B" wp14:editId="5D6EE385">
            <wp:extent cx="5760720" cy="6381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C4B" w:rsidRPr="00B50C4B">
        <w:rPr>
          <w:rFonts w:asciiTheme="majorHAnsi" w:hAnsiTheme="majorHAnsi" w:cstheme="majorHAnsi"/>
          <w:color w:val="000000"/>
          <w:sz w:val="24"/>
          <w:szCs w:val="24"/>
        </w:rPr>
        <w:t>1.8. 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fentiekben feltűntetett kedvezményes árak csak a kedvezményes időszakokra vehetők igénybe. </w:t>
      </w:r>
    </w:p>
    <w:p w14:paraId="2E558290" w14:textId="77777777" w:rsidR="00284D46" w:rsidRPr="00B50C4B" w:rsidRDefault="00284D46" w:rsidP="00284D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EE0510E" w14:textId="77777777" w:rsidR="008036DA" w:rsidRDefault="008036DA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</w:p>
    <w:p w14:paraId="7F8B235F" w14:textId="77777777" w:rsidR="008036DA" w:rsidRDefault="008036DA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</w:p>
    <w:p w14:paraId="3F32A114" w14:textId="6E9259C7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lastRenderedPageBreak/>
        <w:t>Rendelés menete</w:t>
      </w:r>
    </w:p>
    <w:p w14:paraId="77DF92AD" w14:textId="77777777" w:rsidR="008036DA" w:rsidRDefault="008036DA" w:rsidP="00284D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205DD5A" w14:textId="17D8EBED" w:rsidR="00284D46" w:rsidRDefault="00B50C4B" w:rsidP="00284D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1.9. </w:t>
      </w:r>
      <w:r w:rsidR="00284D46">
        <w:rPr>
          <w:rFonts w:asciiTheme="majorHAnsi" w:hAnsiTheme="majorHAnsi" w:cstheme="majorHAnsi"/>
          <w:color w:val="000000"/>
          <w:sz w:val="24"/>
          <w:szCs w:val="24"/>
        </w:rPr>
        <w:t>Szolgáltatásaink igénybevételéhez először regisztrálni szükséges honlapunkon. Ezt követően választható ki az 1.8. pontban megjelölt szolgáltatás, amelynek kiválasztása után az adott szolgáltatás a vásárlói kosárba kerül. Amennyiben az igénybe vevő mást nem kíván vásárolni, úgy átirányításra kerül a szükséges adatok megadásához, majd a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>z online bankkártyás</w:t>
      </w:r>
      <w:r w:rsidR="00284D46">
        <w:rPr>
          <w:rFonts w:asciiTheme="majorHAnsi" w:hAnsiTheme="majorHAnsi" w:cstheme="majorHAnsi"/>
          <w:color w:val="000000"/>
          <w:sz w:val="24"/>
          <w:szCs w:val="24"/>
        </w:rPr>
        <w:t xml:space="preserve"> fizetéshez. </w:t>
      </w:r>
      <w:r w:rsidR="008036DA" w:rsidRPr="008036D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Az online bankkártyás fizetések a Barion rendszerén keresztül valósulnak meg. A bankkártya adatok a kereskedőhöz nem jutnak el. A szolgáltatást nyújtó Barion </w:t>
      </w:r>
      <w:proofErr w:type="spellStart"/>
      <w:r w:rsidR="008036DA" w:rsidRPr="008036DA">
        <w:rPr>
          <w:rFonts w:asciiTheme="majorHAnsi" w:hAnsiTheme="majorHAnsi" w:cstheme="majorHAnsi"/>
          <w:b/>
          <w:bCs/>
          <w:color w:val="000000"/>
          <w:sz w:val="24"/>
          <w:szCs w:val="24"/>
        </w:rPr>
        <w:t>Payment</w:t>
      </w:r>
      <w:proofErr w:type="spellEnd"/>
      <w:r w:rsidR="008036DA" w:rsidRPr="008036D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Zrt. a Magyar Nemzeti Bank felügyelete alatt álló intézmény, engedélyének száma: H-EN-I-1064/2013.</w:t>
      </w:r>
    </w:p>
    <w:p w14:paraId="71B4B869" w14:textId="740CECE2" w:rsidR="00B50C4B" w:rsidRPr="00B50C4B" w:rsidRDefault="00B50C4B" w:rsidP="00803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1.10. Adatbeviteli hibák kijavítására vonatkozó 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>igényeket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 (pl. plusz termék, termék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törlése, ár ellenőrzése stb.)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hyperlink r:id="rId8" w:history="1">
        <w:r w:rsidR="008036DA" w:rsidRPr="001F1E33">
          <w:rPr>
            <w:rStyle w:val="Hiperhivatkozs"/>
            <w:rFonts w:asciiTheme="majorHAnsi" w:hAnsiTheme="majorHAnsi" w:cstheme="majorHAnsi"/>
            <w:sz w:val="24"/>
            <w:szCs w:val="24"/>
          </w:rPr>
          <w:t>info@arpadfolditc.hu</w:t>
        </w:r>
      </w:hyperlink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e-mail címen lehet jelezni.</w:t>
      </w:r>
    </w:p>
    <w:p w14:paraId="3D138C2E" w14:textId="6BB56C43" w:rsidR="00B50C4B" w:rsidRPr="00B50C4B" w:rsidRDefault="00B50C4B" w:rsidP="00803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1.11. Fizetési lehetőségek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közül jelenleg az online bankkártyás fizetés áll rendelkezésre (Barion rendszeren keresztül, ld. 1.9. pont).</w:t>
      </w:r>
    </w:p>
    <w:p w14:paraId="50C6F21A" w14:textId="0A67AA41" w:rsidR="00B50C4B" w:rsidRDefault="00B50C4B" w:rsidP="00803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1.12. 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>Kötelezettséget vállalunk, hogy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 az igénybe vevő megrendelésének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megérkezését az igénybe vevő felé elektronikus úton haladéktalanul visszaigazol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>juk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Amennyiben e visszaigazolás az igénybe vevő megrendelésének elküldésétől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számított, a szolgáltatás jellegétől függő elvárható határidőn belül, de legkésőbb 48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órán belül az igénybe vevőhöz nem érkezik meg, az igénybe vevő mentesül az ajánlati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kötöttség vagy szerződéses kötelezettség alól.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A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 megrendelés és annak visszaigazolása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akkor tekintendő a szolgáltatóhoz, illetve az igénybe vevőhöz megérkezettnek, amikor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az számára hozzáférhetővé válik. A fenti szabályoktól eltérhetnek a felek, ha ebben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megállapodtak.</w:t>
      </w:r>
    </w:p>
    <w:p w14:paraId="45FB24B4" w14:textId="77777777" w:rsidR="008036DA" w:rsidRPr="00B50C4B" w:rsidRDefault="008036DA" w:rsidP="00803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B42B040" w14:textId="0BFA90B7" w:rsid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t>A megrendelések feldolgozása és teljesítés</w:t>
      </w:r>
    </w:p>
    <w:p w14:paraId="268E7594" w14:textId="77777777" w:rsidR="008036DA" w:rsidRPr="00B50C4B" w:rsidRDefault="008036DA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</w:p>
    <w:p w14:paraId="48707B2A" w14:textId="362606C6" w:rsidR="00B50C4B" w:rsidRPr="00B50C4B" w:rsidRDefault="00B50C4B" w:rsidP="00803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1.13. A megrendelések feldolgozása 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legkésőbb a beérkezéstől számított 48 órán belül történik meg. </w:t>
      </w:r>
    </w:p>
    <w:p w14:paraId="3AFB65FB" w14:textId="4C76C593" w:rsidR="00B50C4B" w:rsidRPr="00B50C4B" w:rsidRDefault="00B50C4B" w:rsidP="00803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1.14. Általános teljesítési határidő, a visszaigazolástól számított 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 munkanapon belül.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A szolgáltatásokat az adott játékszezon végéig lehet igénybe venni. </w:t>
      </w:r>
    </w:p>
    <w:p w14:paraId="3E497D0A" w14:textId="65573B35" w:rsidR="00B50C4B" w:rsidRPr="00B50C4B" w:rsidRDefault="00B50C4B" w:rsidP="00803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1.15. Ha Szolgáltató a szerződésben vállalt kötelezettségét azért nem teljesíti, mert a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szerződésben meghatározott 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szolgáltatás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nem áll rendelkezésére, köteles erről Felhasználót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haladéktalanul tájékoztatni, valamint Felhasználó által fizetett összeget haladéktalanul,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de legkésőbb harminc napon belül visszatéríteni. E kötelezettség teljesítése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Szolgáltatót nem mentesíti szerződésszegése egyéb következményei alól.</w:t>
      </w:r>
    </w:p>
    <w:p w14:paraId="0A6F7B79" w14:textId="77777777" w:rsidR="008036DA" w:rsidRDefault="008036DA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</w:p>
    <w:p w14:paraId="244EB105" w14:textId="5E875FB5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t>Elállás joga</w:t>
      </w:r>
    </w:p>
    <w:p w14:paraId="4DA163DB" w14:textId="77777777" w:rsidR="008036DA" w:rsidRDefault="008036DA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4A2CBA1" w14:textId="5A1F719D" w:rsidR="00B50C4B" w:rsidRPr="00B50C4B" w:rsidRDefault="00B50C4B" w:rsidP="00CD2C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1.16. A fogyasztó és a vállalkozás közötti szerződések részletes szabályairól szóló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45/2014. (II.26.) Korm. rendelet szabályozása értelmében Felhasználó a megrendelt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D2C43">
        <w:rPr>
          <w:rFonts w:asciiTheme="majorHAnsi" w:hAnsiTheme="majorHAnsi" w:cstheme="majorHAnsi"/>
          <w:color w:val="000000"/>
          <w:sz w:val="24"/>
          <w:szCs w:val="24"/>
        </w:rPr>
        <w:t xml:space="preserve">szolgáltatás megfizetésétől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számított 14 napon belül indoklás nélkül elállhat a szerződéstől,</w:t>
      </w:r>
      <w:r w:rsidR="008036D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D2C43">
        <w:rPr>
          <w:rFonts w:asciiTheme="majorHAnsi" w:hAnsiTheme="majorHAnsi" w:cstheme="majorHAnsi"/>
          <w:color w:val="000000"/>
          <w:sz w:val="24"/>
          <w:szCs w:val="24"/>
        </w:rPr>
        <w:t>feltéve, hogy a szolgáltatást még részben sem vette igénybe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F285C0A" w14:textId="220A153F" w:rsidR="00B50C4B" w:rsidRPr="00B50C4B" w:rsidRDefault="00B50C4B" w:rsidP="00CD2C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1.17. Az elállási jog gyakorlásának menete</w:t>
      </w:r>
      <w:r w:rsidR="00CD2C43">
        <w:rPr>
          <w:rFonts w:asciiTheme="majorHAnsi" w:hAnsiTheme="majorHAnsi" w:cstheme="majorHAnsi"/>
          <w:color w:val="000000"/>
          <w:sz w:val="24"/>
          <w:szCs w:val="24"/>
        </w:rPr>
        <w:t xml:space="preserve">: amennyiben a felhasználó él az 1.16 pontban biztosított elállási jogával, úgy a visszatérítés 2 banki napon belül történik meg. Az elállásban a felhasználónak meg kell jelölnie a bankszámláját vezető pénzintézet nevét, számlaszámát, és a bankszámlatulajdonos nevét. Bármely adat hiánya esetén a visszatérítés elmaradása nem róható fel a szolgáltatónak. </w:t>
      </w:r>
    </w:p>
    <w:p w14:paraId="1A5FA601" w14:textId="1650F325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B8B8B8"/>
          <w:lang w:bidi="he-IL"/>
        </w:rPr>
      </w:pPr>
    </w:p>
    <w:p w14:paraId="62703AF2" w14:textId="77DDDC4A" w:rsid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t>Garancia, jótállás</w:t>
      </w:r>
    </w:p>
    <w:p w14:paraId="1558EAE3" w14:textId="77777777" w:rsidR="00CD2C43" w:rsidRPr="00B50C4B" w:rsidRDefault="00CD2C43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</w:p>
    <w:p w14:paraId="25716031" w14:textId="7BB9D314" w:rsidR="00B50C4B" w:rsidRPr="00B50C4B" w:rsidRDefault="00B50C4B" w:rsidP="00CD2C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1.18. </w:t>
      </w:r>
      <w:r w:rsidR="00CD2C43">
        <w:rPr>
          <w:rFonts w:asciiTheme="majorHAnsi" w:hAnsiTheme="majorHAnsi" w:cstheme="majorHAnsi"/>
          <w:color w:val="000000"/>
          <w:sz w:val="24"/>
          <w:szCs w:val="24"/>
        </w:rPr>
        <w:t xml:space="preserve">Szolgáltatásaink igénybevétele a biztosított szabad kapacitás erejéig biztosított, a fizetéssel érintett szezon végéig. Szolgáltatónk kizárja a felelősséget az időjárás miatti akadályokkal összefüggésben, amennyiben pl. eső, erős szél, sötétedés miatt a jogszerű foglalás ellenére hiúsul meg a szolgáltatás igénybevétele. </w:t>
      </w:r>
    </w:p>
    <w:p w14:paraId="0F03A2F9" w14:textId="77777777" w:rsidR="00CD2C43" w:rsidRDefault="00CD2C43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</w:p>
    <w:p w14:paraId="098403A2" w14:textId="22E38F78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t>Panaszkezelés</w:t>
      </w:r>
    </w:p>
    <w:p w14:paraId="5A19A460" w14:textId="5BC3DB39" w:rsidR="00B50C4B" w:rsidRDefault="00B50C4B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 xml:space="preserve">1.19. </w:t>
      </w:r>
      <w:r w:rsidR="00CD2C43">
        <w:rPr>
          <w:rFonts w:asciiTheme="majorHAnsi" w:hAnsiTheme="majorHAnsi" w:cstheme="majorHAnsi"/>
          <w:color w:val="000000"/>
          <w:sz w:val="24"/>
          <w:szCs w:val="24"/>
        </w:rPr>
        <w:t xml:space="preserve">Felhasználónk panaszával a fent megadott ügyfélszolgálati elektronikus levélcímen tehet bejelentést, melyet saját hatáskörben igyekszünk orvosolni. A fogyasztó a fentiek eredménytelensége esetén jogosult </w:t>
      </w:r>
      <w:r w:rsidR="00B145CC">
        <w:rPr>
          <w:rFonts w:asciiTheme="majorHAnsi" w:hAnsiTheme="majorHAnsi" w:cstheme="majorHAnsi"/>
          <w:color w:val="000000"/>
          <w:sz w:val="24"/>
          <w:szCs w:val="24"/>
        </w:rPr>
        <w:t xml:space="preserve">az alábbi szervhez fordulni: </w:t>
      </w:r>
    </w:p>
    <w:p w14:paraId="03BE0263" w14:textId="2892657C" w:rsidR="00B145CC" w:rsidRDefault="00B145CC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64B2071" w14:textId="77777777" w:rsidR="00B145CC" w:rsidRPr="00B145CC" w:rsidRDefault="00B145CC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145CC">
        <w:rPr>
          <w:rFonts w:asciiTheme="majorHAnsi" w:hAnsiTheme="majorHAnsi" w:cstheme="majorHAnsi"/>
          <w:color w:val="000000"/>
          <w:sz w:val="24"/>
          <w:szCs w:val="24"/>
        </w:rPr>
        <w:t>BFKH Fogyasztóvédelmi Főosztály</w:t>
      </w:r>
    </w:p>
    <w:p w14:paraId="7B2860B8" w14:textId="77777777" w:rsidR="00B145CC" w:rsidRPr="00B145CC" w:rsidRDefault="00B145CC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145CC">
        <w:rPr>
          <w:rFonts w:asciiTheme="majorHAnsi" w:hAnsiTheme="majorHAnsi" w:cstheme="majorHAnsi"/>
          <w:color w:val="000000"/>
          <w:sz w:val="24"/>
          <w:szCs w:val="24"/>
        </w:rPr>
        <w:t>Székhely cím: 1051 Budapest, Sas u. 19.</w:t>
      </w:r>
    </w:p>
    <w:p w14:paraId="57137298" w14:textId="77777777" w:rsidR="00B145CC" w:rsidRPr="00B145CC" w:rsidRDefault="00B145CC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145CC">
        <w:rPr>
          <w:rFonts w:asciiTheme="majorHAnsi" w:hAnsiTheme="majorHAnsi" w:cstheme="majorHAnsi"/>
          <w:color w:val="000000"/>
          <w:sz w:val="24"/>
          <w:szCs w:val="24"/>
        </w:rPr>
        <w:t>Levelezési cím: 1364 Budapest, Pf.: 144</w:t>
      </w:r>
    </w:p>
    <w:p w14:paraId="202025E2" w14:textId="77777777" w:rsidR="00B145CC" w:rsidRPr="00B145CC" w:rsidRDefault="00B145CC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145CC">
        <w:rPr>
          <w:rFonts w:asciiTheme="majorHAnsi" w:hAnsiTheme="majorHAnsi" w:cstheme="majorHAnsi"/>
          <w:color w:val="000000"/>
          <w:sz w:val="24"/>
          <w:szCs w:val="24"/>
        </w:rPr>
        <w:t>E-mail cím: fogyved_kmf_budapest@bfkh.gov.hu</w:t>
      </w:r>
    </w:p>
    <w:p w14:paraId="134C0B0F" w14:textId="0C5A21D3" w:rsidR="00B145CC" w:rsidRDefault="00B145CC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145CC">
        <w:rPr>
          <w:rFonts w:asciiTheme="majorHAnsi" w:hAnsiTheme="majorHAnsi" w:cstheme="majorHAnsi"/>
          <w:color w:val="000000"/>
          <w:sz w:val="24"/>
          <w:szCs w:val="24"/>
        </w:rPr>
        <w:t>Telefon: +36-1/450-2598</w:t>
      </w:r>
    </w:p>
    <w:p w14:paraId="3EB10826" w14:textId="77777777" w:rsidR="00B145CC" w:rsidRPr="00B50C4B" w:rsidRDefault="00B145CC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4C3EB3E" w14:textId="77777777" w:rsidR="00B50C4B" w:rsidRPr="00B50C4B" w:rsidRDefault="00B50C4B" w:rsidP="00B50C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F83BF"/>
          <w:sz w:val="32"/>
          <w:szCs w:val="32"/>
        </w:rPr>
      </w:pPr>
      <w:r w:rsidRPr="00B50C4B">
        <w:rPr>
          <w:rFonts w:asciiTheme="majorHAnsi" w:hAnsiTheme="majorHAnsi" w:cstheme="majorHAnsi"/>
          <w:color w:val="4F83BF"/>
          <w:sz w:val="32"/>
          <w:szCs w:val="32"/>
        </w:rPr>
        <w:t>Vegyes rendelkezések</w:t>
      </w:r>
    </w:p>
    <w:p w14:paraId="0B246060" w14:textId="78D06381" w:rsidR="00B50C4B" w:rsidRDefault="00B50C4B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1.20. Szolgáltató és Felhasználó vitás ügyeiket békés úton próbálják rendezni.</w:t>
      </w:r>
    </w:p>
    <w:p w14:paraId="6D86537B" w14:textId="77777777" w:rsidR="00B145CC" w:rsidRPr="00B50C4B" w:rsidRDefault="00B145CC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90033BA" w14:textId="4595A2DC" w:rsidR="00F32B1F" w:rsidRPr="00B50C4B" w:rsidRDefault="00B50C4B" w:rsidP="00B145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50C4B">
        <w:rPr>
          <w:rFonts w:asciiTheme="majorHAnsi" w:hAnsiTheme="majorHAnsi" w:cstheme="majorHAnsi"/>
          <w:color w:val="000000"/>
          <w:sz w:val="24"/>
          <w:szCs w:val="24"/>
        </w:rPr>
        <w:t>Felhasználó és a Szolgáltató a jelen Szabályzat hatálya alá tartozó, megegyezéssel 30</w:t>
      </w:r>
      <w:r w:rsidR="00B145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50C4B">
        <w:rPr>
          <w:rFonts w:asciiTheme="majorHAnsi" w:hAnsiTheme="majorHAnsi" w:cstheme="majorHAnsi"/>
          <w:color w:val="000000"/>
          <w:sz w:val="24"/>
          <w:szCs w:val="24"/>
        </w:rPr>
        <w:t>(harminc) naptári nap alatt nem rendezhető esetleges jogvitá</w:t>
      </w:r>
      <w:r w:rsidR="00B145CC">
        <w:rPr>
          <w:rFonts w:asciiTheme="majorHAnsi" w:hAnsiTheme="majorHAnsi" w:cstheme="majorHAnsi"/>
          <w:color w:val="000000"/>
          <w:sz w:val="24"/>
          <w:szCs w:val="24"/>
        </w:rPr>
        <w:t>inak elbírálására az általános illetékességi és hatásköri szabályok alapján eljáró bíróság jogosult.</w:t>
      </w:r>
    </w:p>
    <w:sectPr w:rsidR="00F32B1F" w:rsidRPr="00B5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4B"/>
    <w:rsid w:val="00284D46"/>
    <w:rsid w:val="00394F03"/>
    <w:rsid w:val="00407E64"/>
    <w:rsid w:val="00562052"/>
    <w:rsid w:val="005B6997"/>
    <w:rsid w:val="006B48E4"/>
    <w:rsid w:val="00760555"/>
    <w:rsid w:val="008036DA"/>
    <w:rsid w:val="00850B1D"/>
    <w:rsid w:val="00AC2D53"/>
    <w:rsid w:val="00B145CC"/>
    <w:rsid w:val="00B50C4B"/>
    <w:rsid w:val="00CD2C43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8633"/>
  <w15:chartTrackingRefBased/>
  <w15:docId w15:val="{7BCBFC07-C732-4E49-B545-B33479F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0C4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padfolditc.h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6733F393.1F5875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rpadfolditc.hu/aktualitasok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arpadfolditc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Pászti-Nagy</dc:creator>
  <cp:keywords/>
  <dc:description/>
  <cp:lastModifiedBy>András Pászti-Nagy</cp:lastModifiedBy>
  <cp:revision>2</cp:revision>
  <dcterms:created xsi:type="dcterms:W3CDTF">2021-04-13T11:37:00Z</dcterms:created>
  <dcterms:modified xsi:type="dcterms:W3CDTF">2021-04-13T11:37:00Z</dcterms:modified>
</cp:coreProperties>
</file>